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4168FD" w:rsidP="00EA1BE7">
      <w:pPr>
        <w:widowControl/>
        <w:ind w:right="35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979.55pt;margin-left:0;margin-top:0;mso-position-horizontal:center;mso-position-horizontal-relative:margin;mso-position-vertical:center;mso-position-vertical-relative:margin;position:absolute;width:668.8pt;z-index:251658240">
            <v:imagedata r:id="rId5" o:title="Безымянный111" cropleft="4030f"/>
            <w10:wrap type="square"/>
          </v:shape>
        </w:pict>
      </w:r>
    </w:p>
    <w:p w:rsidR="00913254" w:rsidP="00EA1BE7">
      <w:pPr>
        <w:widowControl/>
        <w:ind w:right="355"/>
      </w:pPr>
      <w:r>
        <w:br w:type="page"/>
      </w:r>
    </w:p>
    <w:p w:rsidR="00913254" w:rsidP="00EA1BE7">
      <w:pPr>
        <w:pStyle w:val="Style1"/>
        <w:widowControl/>
        <w:spacing w:line="240" w:lineRule="auto"/>
        <w:ind w:left="1853"/>
        <w:rPr>
          <w:sz w:val="20"/>
          <w:szCs w:val="20"/>
        </w:rPr>
      </w:pPr>
    </w:p>
    <w:p w:rsidR="00913254" w:rsidRPr="00785B0D" w:rsidP="00EA1BE7">
      <w:pPr>
        <w:pStyle w:val="Style7"/>
        <w:widowControl/>
        <w:ind w:left="3125" w:hanging="2699"/>
        <w:jc w:val="center"/>
        <w:rPr>
          <w:rStyle w:val="FontStyle12"/>
          <w:sz w:val="32"/>
          <w:szCs w:val="32"/>
        </w:rPr>
      </w:pPr>
      <w:r w:rsidRPr="00785B0D">
        <w:rPr>
          <w:rStyle w:val="FontStyle12"/>
          <w:sz w:val="32"/>
          <w:szCs w:val="32"/>
        </w:rPr>
        <w:t>I. Общие положения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before="322" w:line="240" w:lineRule="auto"/>
        <w:ind w:right="10" w:firstLine="335"/>
        <w:rPr>
          <w:rStyle w:val="FontStyle11"/>
        </w:rPr>
      </w:pPr>
      <w:r w:rsidRPr="00785B0D">
        <w:rPr>
          <w:rStyle w:val="FontStyle11"/>
        </w:rPr>
        <w:t>Настоящее положение устанавливает порядок выплаты стимулирующих выплат (надбавок и доплат) работникам филиала МЭИ-КЭК с целью стимулирования труда преподавательского состава, инженерно-технических работников, рабочих и служащих, направленных на повышение качества и эффективности учебной, учебно-методической, организационно-методической и научной деятельности, а также за участие и содействие в осуществлении дополнительных образовательных услуг, услуг в научно-исследовательской деятельности и за другую деятельность, не входящую в круг основных</w:t>
      </w:r>
      <w:r w:rsidRPr="00785B0D">
        <w:rPr>
          <w:rStyle w:val="FontStyle11"/>
        </w:rPr>
        <w:t xml:space="preserve"> обязанностей. Стимулирующие выплаты устанавливаются к должностному окладу и верхним предельным размером не ограничиваются.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right="10" w:firstLine="335"/>
        <w:rPr>
          <w:rStyle w:val="FontStyle11"/>
        </w:rPr>
      </w:pPr>
      <w:r w:rsidRPr="00785B0D">
        <w:rPr>
          <w:rStyle w:val="FontStyle11"/>
        </w:rPr>
        <w:t>Положение является локальным нормативным актом филиала МЭИ-КЭК, регулирующим порядок и условия назначения стимулирующих и компенсационных доплат и надбавок работникам филиала МЭИ-КЭК.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right="5" w:firstLine="335"/>
        <w:rPr>
          <w:rStyle w:val="FontStyle11"/>
        </w:rPr>
      </w:pPr>
      <w:r w:rsidRPr="00785B0D">
        <w:rPr>
          <w:rStyle w:val="FontStyle11"/>
        </w:rPr>
        <w:t>Стимулирующие выплаты работникам включают поощрительные выплаты по результатам труда, определяются личным трудовым вкладом работника с учетом конечных результатов работы филиала МЭИ-КЭК, за высокое качество работы.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right="14" w:firstLine="335"/>
        <w:rPr>
          <w:rStyle w:val="FontStyle11"/>
        </w:rPr>
      </w:pPr>
      <w:r w:rsidRPr="00785B0D">
        <w:rPr>
          <w:rStyle w:val="FontStyle11"/>
        </w:rPr>
        <w:t>Стимулирующие выплаты не являются «базовой» частью заработной платы работников филиала МЭИ-КЭК.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right="14" w:firstLine="335"/>
        <w:rPr>
          <w:rStyle w:val="FontStyle11"/>
        </w:rPr>
      </w:pPr>
      <w:r w:rsidRPr="00785B0D">
        <w:rPr>
          <w:rStyle w:val="FontStyle11"/>
        </w:rPr>
        <w:t>На основании настоящего Положения каждый работник филиала МЭИ-КЭК имеет право на получение стимулирующих выплат по результатам своего труда.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right="10" w:firstLine="335"/>
        <w:rPr>
          <w:rStyle w:val="FontStyle11"/>
        </w:rPr>
      </w:pPr>
      <w:r w:rsidRPr="00785B0D">
        <w:rPr>
          <w:rStyle w:val="FontStyle11"/>
        </w:rPr>
        <w:t xml:space="preserve">Настоящее Положение принимается </w:t>
      </w:r>
      <w:r w:rsidR="00B07CE8">
        <w:rPr>
          <w:rStyle w:val="FontStyle11"/>
        </w:rPr>
        <w:t>Общим собранием сотрудников</w:t>
      </w:r>
      <w:r w:rsidRPr="00785B0D">
        <w:rPr>
          <w:rStyle w:val="FontStyle11"/>
        </w:rPr>
        <w:t xml:space="preserve"> филиала МЭИ-КЭК, утверждается директором филиала МЭИ-КЭК и согласовывается с выборным профсоюзным органом -</w:t>
      </w:r>
      <w:r w:rsidRPr="00785B0D" w:rsidR="00EE0F51">
        <w:rPr>
          <w:rStyle w:val="FontStyle11"/>
        </w:rPr>
        <w:t xml:space="preserve"> </w:t>
      </w:r>
      <w:r w:rsidRPr="00785B0D">
        <w:rPr>
          <w:rStyle w:val="FontStyle11"/>
        </w:rPr>
        <w:t>профсоюзным комитетом.</w:t>
      </w:r>
    </w:p>
    <w:p w:rsidR="00913254" w:rsidRPr="00785B0D" w:rsidP="00785B0D">
      <w:pPr>
        <w:pStyle w:val="Style5"/>
        <w:widowControl/>
        <w:numPr>
          <w:ilvl w:val="0"/>
          <w:numId w:val="1"/>
        </w:numPr>
        <w:tabs>
          <w:tab w:val="left" w:pos="336"/>
        </w:tabs>
        <w:spacing w:line="240" w:lineRule="auto"/>
        <w:ind w:right="14" w:firstLine="335"/>
        <w:rPr>
          <w:rStyle w:val="FontStyle11"/>
        </w:rPr>
      </w:pPr>
      <w:r w:rsidRPr="00785B0D">
        <w:rPr>
          <w:rStyle w:val="FontStyle11"/>
        </w:rPr>
        <w:t xml:space="preserve">Общественный </w:t>
      </w:r>
      <w:r w:rsidRPr="00785B0D">
        <w:rPr>
          <w:rStyle w:val="FontStyle11"/>
        </w:rPr>
        <w:t>контроль за</w:t>
      </w:r>
      <w:r w:rsidRPr="00785B0D">
        <w:rPr>
          <w:rStyle w:val="FontStyle11"/>
        </w:rPr>
        <w:t xml:space="preserve"> соблюдением порядка установления стимулирующих выплат, их перечня и размеров осуществляется</w:t>
      </w:r>
      <w:r w:rsidRPr="00785B0D" w:rsidR="00785B0D">
        <w:rPr>
          <w:rStyle w:val="FontStyle11"/>
        </w:rPr>
        <w:t xml:space="preserve"> </w:t>
      </w:r>
      <w:r w:rsidR="00B07CE8">
        <w:rPr>
          <w:rStyle w:val="FontStyle11"/>
        </w:rPr>
        <w:t>Общим собранием сотрудников</w:t>
      </w:r>
      <w:r w:rsidRPr="00785B0D" w:rsidR="00B07CE8">
        <w:rPr>
          <w:rStyle w:val="FontStyle11"/>
        </w:rPr>
        <w:t xml:space="preserve"> </w:t>
      </w:r>
      <w:r w:rsidRPr="00785B0D">
        <w:rPr>
          <w:rStyle w:val="FontStyle11"/>
        </w:rPr>
        <w:t>филиала МЭИ-КЭК.</w:t>
      </w:r>
    </w:p>
    <w:p w:rsidR="00913254" w:rsidRPr="00044D81" w:rsidP="00EA1BE7">
      <w:pPr>
        <w:pStyle w:val="Style7"/>
        <w:widowControl/>
        <w:ind w:right="10"/>
        <w:jc w:val="center"/>
        <w:rPr>
          <w:sz w:val="36"/>
          <w:szCs w:val="36"/>
        </w:rPr>
      </w:pPr>
    </w:p>
    <w:p w:rsidR="00913254" w:rsidRPr="00785B0D" w:rsidP="00A50913">
      <w:pPr>
        <w:pStyle w:val="Style7"/>
        <w:widowControl/>
        <w:spacing w:before="120" w:after="120"/>
        <w:ind w:right="11"/>
        <w:jc w:val="center"/>
        <w:rPr>
          <w:rStyle w:val="FontStyle12"/>
          <w:sz w:val="32"/>
          <w:szCs w:val="32"/>
        </w:rPr>
      </w:pPr>
      <w:r w:rsidRPr="00785B0D">
        <w:rPr>
          <w:rStyle w:val="FontStyle12"/>
          <w:sz w:val="32"/>
          <w:szCs w:val="32"/>
        </w:rPr>
        <w:t>II. Порядок установления стимулирующих выплат работникам</w:t>
      </w:r>
      <w:r w:rsidR="00A50913">
        <w:rPr>
          <w:rStyle w:val="FontStyle12"/>
          <w:sz w:val="32"/>
          <w:szCs w:val="32"/>
        </w:rPr>
        <w:t xml:space="preserve"> </w:t>
      </w:r>
      <w:r w:rsidRPr="00785B0D">
        <w:rPr>
          <w:rStyle w:val="FontStyle12"/>
          <w:sz w:val="32"/>
          <w:szCs w:val="32"/>
        </w:rPr>
        <w:t>учреждения.</w:t>
      </w:r>
    </w:p>
    <w:p w:rsidR="00785B0D" w:rsidP="00785B0D">
      <w:pPr>
        <w:pStyle w:val="Style5"/>
        <w:widowControl/>
        <w:numPr>
          <w:ilvl w:val="0"/>
          <w:numId w:val="2"/>
        </w:numPr>
        <w:tabs>
          <w:tab w:val="left" w:pos="331"/>
        </w:tabs>
        <w:spacing w:line="240" w:lineRule="auto"/>
        <w:ind w:firstLine="329"/>
        <w:rPr>
          <w:rStyle w:val="FontStyle11"/>
        </w:rPr>
      </w:pPr>
      <w:r w:rsidRPr="00785B0D">
        <w:rPr>
          <w:rStyle w:val="FontStyle11"/>
        </w:rPr>
        <w:t>Стимулирующие выплаты работникам филиала МЭИ-КЭК устанавливаются на основании представления председателя ПЦК или руководителя соответствующего подразделения за месяц, квартал, полугодие и год по форме в соответствии с утвержденными критериями, мониторинга результативности и качества деятельности работника.</w:t>
      </w:r>
    </w:p>
    <w:p w:rsidR="00913254" w:rsidRPr="00B07CE8" w:rsidP="00785B0D">
      <w:pPr>
        <w:pStyle w:val="Style5"/>
        <w:widowControl/>
        <w:numPr>
          <w:ilvl w:val="0"/>
          <w:numId w:val="2"/>
        </w:numPr>
        <w:tabs>
          <w:tab w:val="left" w:pos="331"/>
        </w:tabs>
        <w:spacing w:line="240" w:lineRule="auto"/>
        <w:ind w:firstLine="329"/>
        <w:rPr>
          <w:rStyle w:val="FontStyle11"/>
        </w:rPr>
      </w:pPr>
      <w:r w:rsidRPr="00785B0D">
        <w:rPr>
          <w:rStyle w:val="FontStyle11"/>
        </w:rPr>
        <w:t>Исходя из имеющихся ежемесячных сре</w:t>
      </w:r>
      <w:r w:rsidRPr="00785B0D">
        <w:rPr>
          <w:rStyle w:val="FontStyle11"/>
        </w:rPr>
        <w:t>дств ст</w:t>
      </w:r>
      <w:r w:rsidRPr="00785B0D">
        <w:rPr>
          <w:rStyle w:val="FontStyle11"/>
        </w:rPr>
        <w:t xml:space="preserve">имулирующей части фонда оплаты труда, определяется сумма стимулирующей выплаты для каждого работника индивидуально, учитывая предложения </w:t>
      </w:r>
      <w:r w:rsidR="00B07CE8">
        <w:rPr>
          <w:rStyle w:val="FontStyle11"/>
        </w:rPr>
        <w:t xml:space="preserve">Общим собранием </w:t>
      </w:r>
      <w:r w:rsidRPr="00B07CE8" w:rsidR="00B07CE8">
        <w:rPr>
          <w:rStyle w:val="FontStyle11"/>
        </w:rPr>
        <w:t xml:space="preserve">сотрудников </w:t>
      </w:r>
      <w:r w:rsidRPr="00B07CE8">
        <w:rPr>
          <w:rStyle w:val="FontStyle11"/>
        </w:rPr>
        <w:t>филиала МЭИ-КЭК и профсоюзной организации филиала МЭИ-КЭК.</w:t>
      </w:r>
    </w:p>
    <w:p w:rsidR="00EE0F51" w:rsidRPr="00044D81" w:rsidP="00EA1BE7">
      <w:pPr>
        <w:pStyle w:val="Style7"/>
        <w:widowControl/>
        <w:ind w:left="3010"/>
        <w:rPr>
          <w:rStyle w:val="FontStyle12"/>
          <w:sz w:val="36"/>
          <w:szCs w:val="36"/>
        </w:rPr>
      </w:pPr>
    </w:p>
    <w:p w:rsidR="003C5C56" w:rsidRPr="00785B0D" w:rsidP="00EA1BE7">
      <w:pPr>
        <w:pStyle w:val="Style7"/>
        <w:widowControl/>
        <w:spacing w:before="120" w:after="120"/>
        <w:jc w:val="center"/>
        <w:rPr>
          <w:rStyle w:val="FontStyle12"/>
          <w:sz w:val="32"/>
          <w:szCs w:val="32"/>
        </w:rPr>
      </w:pPr>
      <w:r w:rsidRPr="00785B0D">
        <w:rPr>
          <w:rStyle w:val="FontStyle12"/>
          <w:sz w:val="32"/>
          <w:szCs w:val="32"/>
        </w:rPr>
        <w:t>III. Стимулирующие надбавки</w:t>
      </w:r>
    </w:p>
    <w:p w:rsidR="003C5C56" w:rsidRPr="00785B0D" w:rsidP="00785B0D">
      <w:pPr>
        <w:pStyle w:val="Style4"/>
        <w:widowControl/>
        <w:spacing w:before="120" w:line="240" w:lineRule="auto"/>
        <w:ind w:right="17" w:firstLine="567"/>
        <w:rPr>
          <w:rStyle w:val="FontStyle11"/>
        </w:rPr>
      </w:pPr>
      <w:r w:rsidRPr="00785B0D">
        <w:rPr>
          <w:rStyle w:val="FontStyle11"/>
        </w:rPr>
        <w:t>Надбавка за интенсивность, сложность и напряженность труда осуществляются на основании представления председателя ПЦК или руководителя соответствующего подразделения по форме в соответствии с утвержденными критериями, мониторинга результативности и качества деятельности работника и выплачивается по приказу директора.</w:t>
      </w:r>
    </w:p>
    <w:p w:rsidR="003C5C56" w:rsidRPr="00044D81" w:rsidP="00EA1BE7">
      <w:pPr>
        <w:pStyle w:val="Style7"/>
        <w:widowControl/>
        <w:spacing w:before="120" w:after="120"/>
        <w:ind w:left="341"/>
        <w:jc w:val="center"/>
        <w:rPr>
          <w:sz w:val="36"/>
          <w:szCs w:val="36"/>
        </w:rPr>
      </w:pPr>
    </w:p>
    <w:p w:rsidR="003C5C56" w:rsidRPr="00785B0D" w:rsidP="00EA1BE7">
      <w:pPr>
        <w:pStyle w:val="Style7"/>
        <w:widowControl/>
        <w:spacing w:before="120" w:after="120"/>
        <w:jc w:val="center"/>
        <w:rPr>
          <w:rStyle w:val="FontStyle12"/>
          <w:sz w:val="32"/>
          <w:szCs w:val="32"/>
        </w:rPr>
      </w:pPr>
      <w:r w:rsidRPr="00785B0D">
        <w:rPr>
          <w:rStyle w:val="FontStyle12"/>
          <w:sz w:val="32"/>
          <w:szCs w:val="32"/>
        </w:rPr>
        <w:t>IV. Порядок установления доплат работникам Учреждения</w:t>
      </w:r>
    </w:p>
    <w:p w:rsidR="003C5C56" w:rsidRPr="00785B0D" w:rsidP="00A50913">
      <w:pPr>
        <w:pStyle w:val="Style5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9" w:hanging="425"/>
        <w:rPr>
          <w:rStyle w:val="FontStyle11"/>
        </w:rPr>
      </w:pPr>
      <w:r w:rsidRPr="00785B0D">
        <w:rPr>
          <w:rStyle w:val="FontStyle11"/>
        </w:rPr>
        <w:t>Ежемесячные доплаты выплачиваются педагогическим работникам за</w:t>
      </w:r>
      <w:r w:rsidRPr="00044D81">
        <w:rPr>
          <w:rStyle w:val="FontStyle11"/>
          <w:sz w:val="36"/>
          <w:szCs w:val="36"/>
        </w:rPr>
        <w:t xml:space="preserve"> </w:t>
      </w:r>
      <w:r w:rsidRPr="00785B0D">
        <w:rPr>
          <w:rStyle w:val="FontStyle11"/>
        </w:rPr>
        <w:t>выполнение дополнительной работы, не входящей непосредственно в круг должностных обязанностей.</w:t>
      </w:r>
    </w:p>
    <w:p w:rsidR="003C5C56" w:rsidRPr="00785B0D" w:rsidP="00A50913">
      <w:pPr>
        <w:pStyle w:val="Style5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9" w:hanging="425"/>
        <w:rPr>
          <w:rStyle w:val="FontStyle11"/>
        </w:rPr>
      </w:pPr>
      <w:r w:rsidRPr="00785B0D">
        <w:rPr>
          <w:rStyle w:val="FontStyle11"/>
        </w:rPr>
        <w:t>Доплата классным руководителям осуществляется в размере от 1000 руб.</w:t>
      </w:r>
    </w:p>
    <w:p w:rsidR="003C5C56" w:rsidRPr="00785B0D" w:rsidP="00A50913">
      <w:pPr>
        <w:pStyle w:val="Style5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9" w:hanging="425"/>
        <w:rPr>
          <w:rStyle w:val="FontStyle11"/>
        </w:rPr>
      </w:pPr>
      <w:r w:rsidRPr="00785B0D">
        <w:rPr>
          <w:rStyle w:val="FontStyle11"/>
        </w:rPr>
        <w:t>Заведование учебным кабинетом (% от оклада) — от 4% до 14%</w:t>
      </w:r>
    </w:p>
    <w:p w:rsidR="003C5C56" w:rsidRPr="00785B0D" w:rsidP="00A50913">
      <w:pPr>
        <w:pStyle w:val="Style5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9" w:hanging="425"/>
        <w:rPr>
          <w:rStyle w:val="FontStyle11"/>
        </w:rPr>
      </w:pPr>
      <w:r w:rsidRPr="00785B0D">
        <w:rPr>
          <w:rStyle w:val="FontStyle11"/>
        </w:rPr>
        <w:t xml:space="preserve">Проверка письменных работ на 1 курсах </w:t>
      </w:r>
      <w:r w:rsidRPr="00785B0D">
        <w:rPr>
          <w:rStyle w:val="FontStyle11"/>
        </w:rPr>
        <w:t xml:space="preserve">( </w:t>
      </w:r>
      <w:r w:rsidRPr="00785B0D">
        <w:rPr>
          <w:rStyle w:val="FontStyle11"/>
        </w:rPr>
        <w:t>от 10% до 15% от оплаты практических занятий)</w:t>
      </w:r>
    </w:p>
    <w:p w:rsidR="003C5C56" w:rsidRPr="00785B0D" w:rsidP="00A50913">
      <w:pPr>
        <w:pStyle w:val="Style5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9" w:hanging="425"/>
        <w:rPr>
          <w:rStyle w:val="FontStyle11"/>
        </w:rPr>
      </w:pPr>
      <w:r w:rsidRPr="00785B0D">
        <w:rPr>
          <w:rStyle w:val="FontStyle11"/>
        </w:rPr>
        <w:t>За заведование ПЦК от 1000 руб.</w:t>
      </w:r>
    </w:p>
    <w:p w:rsidR="003C5C56" w:rsidRPr="00785B0D" w:rsidP="00A50913">
      <w:pPr>
        <w:pStyle w:val="Style5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9" w:hanging="425"/>
        <w:rPr>
          <w:rStyle w:val="FontStyle11"/>
        </w:rPr>
      </w:pPr>
      <w:r w:rsidRPr="00785B0D">
        <w:rPr>
          <w:rStyle w:val="FontStyle11"/>
        </w:rPr>
        <w:t>За работу секретарем педагогического Совета от 1000 руб.</w:t>
      </w:r>
    </w:p>
    <w:p w:rsidR="003C5C56" w:rsidRPr="00044D81" w:rsidP="00EA1BE7">
      <w:pPr>
        <w:pStyle w:val="Style6"/>
        <w:widowControl/>
        <w:spacing w:before="120" w:after="120" w:line="240" w:lineRule="auto"/>
        <w:ind w:left="1224"/>
        <w:rPr>
          <w:sz w:val="36"/>
          <w:szCs w:val="36"/>
        </w:rPr>
      </w:pPr>
    </w:p>
    <w:p w:rsidR="003C5C56" w:rsidRPr="00785B0D" w:rsidP="00A50913">
      <w:pPr>
        <w:pStyle w:val="Style6"/>
        <w:widowControl/>
        <w:spacing w:before="120" w:after="120" w:line="240" w:lineRule="auto"/>
        <w:ind w:firstLine="0"/>
        <w:jc w:val="center"/>
        <w:rPr>
          <w:rStyle w:val="FontStyle12"/>
          <w:spacing w:val="0"/>
          <w:sz w:val="32"/>
          <w:szCs w:val="32"/>
        </w:rPr>
      </w:pPr>
      <w:r w:rsidRPr="00785B0D">
        <w:rPr>
          <w:rStyle w:val="FontStyle12"/>
          <w:spacing w:val="-20"/>
          <w:sz w:val="32"/>
          <w:szCs w:val="32"/>
        </w:rPr>
        <w:t>V</w:t>
      </w:r>
      <w:r w:rsidRPr="00785B0D">
        <w:rPr>
          <w:rStyle w:val="FontStyle12"/>
          <w:sz w:val="32"/>
          <w:szCs w:val="32"/>
        </w:rPr>
        <w:t>. Доплаты и надбавки, установленные работникам учреждения</w:t>
      </w:r>
      <w:r w:rsidR="00A50913">
        <w:rPr>
          <w:rStyle w:val="FontStyle12"/>
          <w:sz w:val="32"/>
          <w:szCs w:val="32"/>
        </w:rPr>
        <w:br/>
      </w:r>
      <w:r w:rsidRPr="00785B0D">
        <w:rPr>
          <w:rStyle w:val="FontStyle12"/>
          <w:sz w:val="32"/>
          <w:szCs w:val="32"/>
        </w:rPr>
        <w:t xml:space="preserve"> в начале учебного года, могут быть отменены или уменьшены: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в связи с невыполнением возложенных на работника обязанностей: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в связи с ухудшением качества работы;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293"/>
        </w:tabs>
        <w:spacing w:line="240" w:lineRule="auto"/>
        <w:ind w:left="714" w:hanging="357"/>
        <w:rPr>
          <w:rStyle w:val="FontStyle11"/>
        </w:rPr>
      </w:pPr>
      <w:r w:rsidRPr="00785B0D">
        <w:rPr>
          <w:rStyle w:val="FontStyle11"/>
        </w:rPr>
        <w:t>в связи с изменением условий труда по интенсивности, сложности, напряженности.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4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 xml:space="preserve">отсутствие </w:t>
      </w:r>
      <w:r w:rsidRPr="00785B0D">
        <w:rPr>
          <w:rStyle w:val="FontStyle11"/>
        </w:rPr>
        <w:t>средств стимулирующей части фонда оплаты труда</w:t>
      </w:r>
    </w:p>
    <w:p w:rsidR="003C5C56" w:rsidRPr="00044D81" w:rsidP="00EA1BE7">
      <w:pPr>
        <w:pStyle w:val="Style2"/>
        <w:widowControl/>
        <w:spacing w:before="120" w:after="120" w:line="240" w:lineRule="auto"/>
        <w:rPr>
          <w:sz w:val="36"/>
          <w:szCs w:val="36"/>
        </w:rPr>
      </w:pPr>
    </w:p>
    <w:p w:rsidR="003C5C56" w:rsidRPr="00785B0D" w:rsidP="00EA1BE7">
      <w:pPr>
        <w:pStyle w:val="Style2"/>
        <w:widowControl/>
        <w:spacing w:before="120" w:after="120" w:line="240" w:lineRule="auto"/>
        <w:ind w:firstLine="0"/>
        <w:jc w:val="center"/>
        <w:rPr>
          <w:rStyle w:val="FontStyle12"/>
          <w:sz w:val="32"/>
          <w:szCs w:val="32"/>
        </w:rPr>
      </w:pPr>
      <w:r w:rsidRPr="00785B0D">
        <w:rPr>
          <w:rStyle w:val="FontStyle12"/>
          <w:sz w:val="32"/>
          <w:szCs w:val="32"/>
        </w:rPr>
        <w:t>VI. Источники финансирования</w:t>
      </w:r>
    </w:p>
    <w:p w:rsidR="003C5C56" w:rsidRPr="00785B0D" w:rsidP="00785B0D">
      <w:pPr>
        <w:pStyle w:val="Style2"/>
        <w:widowControl/>
        <w:spacing w:before="120" w:line="240" w:lineRule="auto"/>
        <w:ind w:firstLine="709"/>
        <w:jc w:val="both"/>
        <w:rPr>
          <w:rStyle w:val="FontStyle11"/>
        </w:rPr>
      </w:pPr>
      <w:r w:rsidRPr="00785B0D">
        <w:rPr>
          <w:rStyle w:val="FontStyle11"/>
          <w:b/>
        </w:rPr>
        <w:t xml:space="preserve"> </w:t>
      </w:r>
      <w:r w:rsidRPr="00785B0D">
        <w:rPr>
          <w:rStyle w:val="FontStyle11"/>
        </w:rPr>
        <w:t xml:space="preserve">Стимулирующие выплаты к должностным окладам работникам филиала МЭИ-КЭК выплачиваются за счет: 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средств федерального бюджета;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поступлений за выполненные работы (услуги) согласно заключенным договорам с организациями и предприятиями;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выручки   от   реализации   продукции   интеллектуального   труда и продукции учебно-научных объединений и структур;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дополнительного бюджетного финансирования от сдачи в аренду помещений и оборудования;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поступлений за дополнительные услуги по подготовке, повышению квалификации и переподготовке кадров, за обучение студентов, принятых с возмещением затрат, а также за проведение дополнительных занятий со студентами;</w:t>
      </w:r>
    </w:p>
    <w:p w:rsidR="003C5C56" w:rsidRPr="00785B0D" w:rsidP="00A50913">
      <w:pPr>
        <w:pStyle w:val="Style3"/>
        <w:widowControl/>
        <w:numPr>
          <w:ilvl w:val="0"/>
          <w:numId w:val="11"/>
        </w:numPr>
        <w:tabs>
          <w:tab w:val="left" w:pos="158"/>
        </w:tabs>
        <w:spacing w:line="240" w:lineRule="auto"/>
        <w:ind w:left="714" w:hanging="357"/>
        <w:jc w:val="left"/>
        <w:rPr>
          <w:rStyle w:val="FontStyle11"/>
        </w:rPr>
      </w:pPr>
      <w:r w:rsidRPr="00785B0D">
        <w:rPr>
          <w:rStyle w:val="FontStyle11"/>
        </w:rPr>
        <w:t>поступлений за образовательные услуги при подготовке к поступлению в филиал МЭИ-КЭК или вуз.</w:t>
      </w:r>
    </w:p>
    <w:p w:rsidR="00913254" w:rsidRPr="00785B0D" w:rsidP="00EA1BE7">
      <w:pPr>
        <w:pStyle w:val="Style7"/>
        <w:widowControl/>
        <w:spacing w:after="240"/>
        <w:ind w:right="11"/>
        <w:jc w:val="center"/>
        <w:rPr>
          <w:rStyle w:val="FontStyle12"/>
          <w:sz w:val="32"/>
          <w:szCs w:val="32"/>
        </w:rPr>
      </w:pPr>
      <w:r w:rsidRPr="00785B0D">
        <w:rPr>
          <w:rStyle w:val="FontStyle12"/>
          <w:sz w:val="32"/>
          <w:szCs w:val="32"/>
        </w:rPr>
        <w:t>VII. Сроки действия настоящего Положения</w:t>
      </w:r>
    </w:p>
    <w:p w:rsidR="00913254" w:rsidRPr="00A50913" w:rsidP="00A50913">
      <w:pPr>
        <w:pStyle w:val="Style4"/>
        <w:widowControl/>
        <w:spacing w:line="240" w:lineRule="auto"/>
        <w:ind w:right="5" w:firstLine="720"/>
        <w:rPr>
          <w:rStyle w:val="FontStyle11"/>
        </w:rPr>
      </w:pPr>
      <w:r w:rsidRPr="00A50913">
        <w:rPr>
          <w:rStyle w:val="FontStyle11"/>
        </w:rPr>
        <w:t xml:space="preserve">Настоящее Положение вступает в силу с момента его подписания и действует до прекращения действия Положения об оплате труда </w:t>
      </w:r>
      <w:r w:rsidRPr="00A50913">
        <w:rPr>
          <w:rStyle w:val="FontStyle11"/>
        </w:rPr>
        <w:t>в</w:t>
      </w:r>
      <w:r w:rsidRPr="00A50913">
        <w:rPr>
          <w:rStyle w:val="FontStyle11"/>
        </w:rPr>
        <w:t xml:space="preserve"> </w:t>
      </w:r>
      <w:r w:rsidRPr="00A50913" w:rsidR="00A50913">
        <w:rPr>
          <w:bCs/>
        </w:rPr>
        <w:t>Филиала</w:t>
      </w:r>
      <w:r w:rsidRPr="00A50913" w:rsidR="00A50913">
        <w:rPr>
          <w:bCs/>
        </w:rPr>
        <w:t xml:space="preserve"> федерального государственного бюджетного образовательного учреждения высшего образования «Национальный исследовательский университет «МЭИ» в г. Конаково</w:t>
      </w:r>
      <w:r w:rsidRPr="00A50913" w:rsidR="00A50913">
        <w:rPr>
          <w:rStyle w:val="FontStyle11"/>
        </w:rPr>
        <w:t xml:space="preserve"> </w:t>
      </w:r>
      <w:r w:rsidRPr="00A50913">
        <w:rPr>
          <w:rStyle w:val="FontStyle11"/>
        </w:rPr>
        <w:t>Настоящее Положение о стимулирующих выплатах может быть дополнено и изменено.</w:t>
      </w:r>
    </w:p>
    <w:p w:rsidR="00913254" w:rsidRPr="00A50913" w:rsidP="00A50913">
      <w:pPr>
        <w:pStyle w:val="Style4"/>
        <w:widowControl/>
        <w:spacing w:line="240" w:lineRule="auto"/>
        <w:ind w:firstLine="720"/>
        <w:rPr>
          <w:rStyle w:val="FontStyle11"/>
        </w:rPr>
      </w:pPr>
      <w:r w:rsidRPr="00A50913">
        <w:rPr>
          <w:rStyle w:val="FontStyle11"/>
        </w:rPr>
        <w:t>Данное положение должно быть изменено в соответствие с законодательством при существенном изменении системы оплаты труда.</w:t>
      </w:r>
    </w:p>
    <w:p w:rsidR="00913254" w:rsidRPr="00A50913" w:rsidP="00A50913">
      <w:pPr>
        <w:pStyle w:val="Style4"/>
        <w:widowControl/>
        <w:spacing w:line="240" w:lineRule="auto"/>
        <w:ind w:firstLine="720"/>
        <w:rPr>
          <w:rStyle w:val="FontStyle11"/>
        </w:rPr>
      </w:pPr>
      <w:r w:rsidRPr="00A50913">
        <w:rPr>
          <w:rStyle w:val="FontStyle11"/>
        </w:rPr>
        <w:t>Инициатором изменения может выступить профсоюзный комитет и представитель работодателя.</w:t>
      </w:r>
    </w:p>
    <w:sectPr w:rsidSect="005A7AD4">
      <w:type w:val="continuous"/>
      <w:pgSz w:w="16837" w:h="23810"/>
      <w:pgMar w:top="851" w:right="1669" w:bottom="1440" w:left="198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BEA592"/>
    <w:lvl w:ilvl="0">
      <w:start w:val="0"/>
      <w:numFmt w:val="bullet"/>
      <w:lvlText w:val="*"/>
      <w:lvlJc w:val="left"/>
    </w:lvl>
  </w:abstractNum>
  <w:abstractNum w:abstractNumId="1">
    <w:nsid w:val="041719C2"/>
    <w:multiLevelType w:val="hybridMultilevel"/>
    <w:tmpl w:val="D7FA4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59E5"/>
    <w:multiLevelType w:val="singleLevel"/>
    <w:tmpl w:val="1E12015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1DD3213"/>
    <w:multiLevelType w:val="hybridMultilevel"/>
    <w:tmpl w:val="93BE52E8"/>
    <w:lvl w:ilvl="0">
      <w:start w:val="6"/>
      <w:numFmt w:val="bullet"/>
      <w:lvlText w:val="–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F3F9C"/>
    <w:multiLevelType w:val="hybridMultilevel"/>
    <w:tmpl w:val="F8627130"/>
    <w:lvl w:ilvl="0">
      <w:start w:val="6"/>
      <w:numFmt w:val="bullet"/>
      <w:lvlText w:val="–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C325E"/>
    <w:multiLevelType w:val="singleLevel"/>
    <w:tmpl w:val="1E12015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71966475"/>
    <w:multiLevelType w:val="hybridMultilevel"/>
    <w:tmpl w:val="73BEB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437"/>
    <w:multiLevelType w:val="singleLevel"/>
    <w:tmpl w:val="8D206B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6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E2D65"/>
    <w:pPr>
      <w:spacing w:line="372" w:lineRule="exact"/>
      <w:jc w:val="center"/>
    </w:pPr>
  </w:style>
  <w:style w:type="paragraph" w:customStyle="1" w:styleId="Style2">
    <w:name w:val="Style2"/>
    <w:basedOn w:val="Normal"/>
    <w:uiPriority w:val="99"/>
    <w:rsid w:val="00EE2D65"/>
    <w:pPr>
      <w:spacing w:line="328" w:lineRule="exact"/>
      <w:ind w:firstLine="2491"/>
    </w:pPr>
  </w:style>
  <w:style w:type="paragraph" w:customStyle="1" w:styleId="Style3">
    <w:name w:val="Style3"/>
    <w:basedOn w:val="Normal"/>
    <w:uiPriority w:val="99"/>
    <w:rsid w:val="00EE2D65"/>
    <w:pPr>
      <w:spacing w:line="326" w:lineRule="exact"/>
      <w:jc w:val="both"/>
    </w:pPr>
  </w:style>
  <w:style w:type="paragraph" w:customStyle="1" w:styleId="Style4">
    <w:name w:val="Style4"/>
    <w:basedOn w:val="Normal"/>
    <w:uiPriority w:val="99"/>
    <w:rsid w:val="00EE2D65"/>
    <w:pPr>
      <w:spacing w:line="320" w:lineRule="exact"/>
      <w:ind w:firstLine="566"/>
      <w:jc w:val="both"/>
    </w:pPr>
  </w:style>
  <w:style w:type="paragraph" w:customStyle="1" w:styleId="Style5">
    <w:name w:val="Style5"/>
    <w:basedOn w:val="Normal"/>
    <w:uiPriority w:val="99"/>
    <w:rsid w:val="00EE2D65"/>
    <w:pPr>
      <w:spacing w:line="322" w:lineRule="exact"/>
      <w:ind w:hanging="336"/>
      <w:jc w:val="both"/>
    </w:pPr>
  </w:style>
  <w:style w:type="paragraph" w:customStyle="1" w:styleId="Style6">
    <w:name w:val="Style6"/>
    <w:basedOn w:val="Normal"/>
    <w:uiPriority w:val="99"/>
    <w:rsid w:val="00EE2D65"/>
    <w:pPr>
      <w:spacing w:line="326" w:lineRule="exact"/>
      <w:ind w:hanging="1224"/>
    </w:pPr>
  </w:style>
  <w:style w:type="paragraph" w:customStyle="1" w:styleId="Style7">
    <w:name w:val="Style7"/>
    <w:basedOn w:val="Normal"/>
    <w:uiPriority w:val="99"/>
    <w:rsid w:val="00EE2D65"/>
  </w:style>
  <w:style w:type="character" w:customStyle="1" w:styleId="FontStyle11">
    <w:name w:val="Font Style11"/>
    <w:basedOn w:val="DefaultParagraphFont"/>
    <w:uiPriority w:val="99"/>
    <w:rsid w:val="00EE2D65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EE2D65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styleId="Hyperlink">
    <w:name w:val="Hyperlink"/>
    <w:basedOn w:val="DefaultParagraphFont"/>
    <w:uiPriority w:val="99"/>
    <w:rsid w:val="00EE2D65"/>
    <w:rPr>
      <w:rFonts w:cs="Times New Roman"/>
      <w:color w:val="0066CC"/>
      <w:u w:val="single"/>
    </w:rPr>
  </w:style>
  <w:style w:type="paragraph" w:customStyle="1" w:styleId="Style17">
    <w:name w:val="Style17"/>
    <w:basedOn w:val="Normal"/>
    <w:uiPriority w:val="99"/>
    <w:rsid w:val="00D30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1D93D-F1D4-4CC1-AA69-8AA30EEA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Директор</cp:lastModifiedBy>
  <cp:revision>15</cp:revision>
  <cp:lastPrinted>2019-08-19T12:58:00Z</cp:lastPrinted>
  <dcterms:created xsi:type="dcterms:W3CDTF">2019-11-22T05:59:00Z</dcterms:created>
  <dcterms:modified xsi:type="dcterms:W3CDTF">2023-07-04T08:58:00Z</dcterms:modified>
</cp:coreProperties>
</file>